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d179c865475ad54456365b12888c0f9f16a35a"/>
    <w:p>
      <w:pPr>
        <w:pStyle w:val="Heading3"/>
      </w:pPr>
      <w:r>
        <w:t xml:space="preserve">Сведения о среднемесячной заработной плате руководителя, заместителей руководителя и главного бухгалтера Государственного бюджетного учреждения города Москвы «Центр Вешняки» за 2020 год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среднемесячной заработной плате руководителя, заместителей руководителя и главного бухгалтера Государственного бюджетного учреждения города Москвы «Центр Вешняки» за 2020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http://veshnyaki.mos.ru/anti-corruption1/information-on-income-expenses-about-property-and-obligations-of-property-character/detail/9969536.html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Вешняки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7;&#1074;&#1077;&#1076;&#1077;&#1085;&#1080;&#1103;%20&#1086;%20&#1089;&#1088;&#1077;&#1076;&#1085;&#1077;&#1084;&#1077;&#1089;&#1103;&#1095;&#1085;&#1086;&#1080;&#774;%20&#1079;&#1087;%20&#1088;&#1091;&#1082;&#1086;&#1074;&#1086;&#1076;&#1080;&#1090;&#1077;&#1083;&#1077;&#1080;&#774;.%20(1).docx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anti-corruption1/information-on-income-expenses-about-property-and-obligations-of-property-character/detail/9969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7;&#1074;&#1077;&#1076;&#1077;&#1085;&#1080;&#1103;%20&#1086;%20&#1089;&#1088;&#1077;&#1076;&#1085;&#1077;&#1084;&#1077;&#1089;&#1103;&#1095;&#1085;&#1086;&#1080;&#774;%20&#1079;&#1087;%20&#1088;&#1091;&#1082;&#1086;&#1074;&#1086;&#1076;&#1080;&#1090;&#1077;&#1083;&#1077;&#1080;&#774;.%20(1).docx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anti-corruption1/information-on-income-expenses-about-property-and-obligations-of-property-character/detail/9969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2025-02-06T07:47:08Z</dcterms:created>
  <dcterms:modified xsi:type="dcterms:W3CDTF">2025-02-06T07:47:08Z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