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b24db11ed938a220987b8ba62f3fe7761f7730"/>
    <w:p>
      <w:pPr>
        <w:pStyle w:val="Heading3"/>
      </w:pPr>
      <w:r>
        <w:t xml:space="preserve">В апреле 2023 года 620 должников-потребителей погасили задолженность в полном объеме на общую сумму 4 758 345,23 руб.</w:t>
      </w:r>
    </w:p>
    <w:p>
      <w:pPr>
        <w:pStyle w:val="FirstParagraph"/>
      </w:pPr>
      <w:r>
        <w:t xml:space="preserve">02.05.2023</w:t>
      </w:r>
    </w:p>
    <w:p>
      <w:pPr>
        <w:pStyle w:val="BodyText"/>
      </w:pPr>
      <w:r>
        <w:t xml:space="preserve">В апреле 2023 года 620 должников-потребителей погасили задолженность в полном объеме на общую сумму 4 758 345,23 руб.</w:t>
      </w:r>
    </w:p>
    <w:p>
      <w:pPr>
        <w:pStyle w:val="BodyText"/>
      </w:pPr>
      <w:r>
        <w:t xml:space="preserve">Согласно данным, предоставленным юридическим отделом ГБУ «Жилищник района Вешняки», претензионно-исковая деятельность по взысканию задолженности с неплательщиков была продолжена в марте текущего года.</w:t>
      </w:r>
    </w:p>
    <w:p>
      <w:pPr>
        <w:pStyle w:val="BodyText"/>
      </w:pPr>
      <w:r>
        <w:t xml:space="preserve">Так, за отчетный период было направлено в суд 140 заявлений о взыскании задолженности за ЖКУ на сумму 4 640 747,28 руб., получены вступившие в законную силу судебные решения в количестве 397 на сумму 11 785 403,93 руб. После получения, вышеуказанные документы были переданы в Федеральную службу судебных приставов для обеспечения исполнения потребителем-должником решения суда.</w:t>
      </w:r>
    </w:p>
    <w:p>
      <w:pPr>
        <w:pStyle w:val="BodyText"/>
      </w:pPr>
      <w:r>
        <w:t xml:space="preserve">Судебным приставом-исполнителем принят ряд мер в отношении должников (по решению суда). Ограничение выезда за границу, арест банковских карт и счетов, направление постановлений об удержании заработной платы работодателю должника, а также ведется активный поиск движимого имущества должников (автомобилей) для последующего ареста, и реализации данного имущества в целях погашения задолженности по решению суда. Направлено судебным приставом 107 постановлений о запрете регистрационных действий транспортных средств в ГИБДД г. Москвы</w:t>
      </w:r>
    </w:p>
    <w:p>
      <w:pPr>
        <w:pStyle w:val="BodyText"/>
      </w:pPr>
      <w:r>
        <w:t xml:space="preserve">Так же, на сайте управляющей компании по адресу https://gbuv.ru ежемесячно размещаются предупреждения об ограничении подачи коммунальных услуг должникам-потребителям.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http://veshnyaki.mos.ru/official/detail/11563166.html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631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631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2025-02-01T04:10:18Z</dcterms:created>
  <dcterms:modified xsi:type="dcterms:W3CDTF">2025-02-01T04:10:18Z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