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b8abf0afc4328d9f5594327cc9a48c333767a"/>
    <w:p>
      <w:pPr>
        <w:pStyle w:val="Heading3"/>
      </w:pPr>
      <w:r>
        <w:t xml:space="preserve">Главконтроль рассказал о перспективах развития муниципального контроля Москвы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Все виды муниципального контроля Москвы осуществляются органами исполнительной власти столицы, что позволяет стандартизировать бизнес-процессы и обеспечивать проведение одинаковой объективной оценки обязательных требований для всех контролируемых лиц.</w:t>
      </w:r>
    </w:p>
    <w:p>
      <w:pPr>
        <w:pStyle w:val="BodyText"/>
      </w:pPr>
      <w:r>
        <w:t xml:space="preserve">Заместитель начальника Главконтроля Елена Клименко в рамках дискуссии «Муниципальный контроль: проблемы и перспективы развития» Регионального дня II Всероссийского муниципального форума «Малая Родина - cила России» отметила, что единоличная реализация полномочий по осуществлению муниципального контроля контрольными (надзорными) органами Москвы позволяет им оптимизировать свою работу в режиме реального времени, используя кадровые ресурсы в наиболее критичных точках городской среды в данный момент. Для этих целей в городе создаются ситуационные центры, позволяющие комплексно оценивать состояние объектов городской среды.</w:t>
      </w:r>
    </w:p>
    <w:p>
      <w:pPr>
        <w:pStyle w:val="BlockText"/>
      </w:pPr>
      <w:r>
        <w:rPr>
          <w:iCs/>
          <w:i/>
        </w:rPr>
        <w:t xml:space="preserve">«Безусловно, осуществление муниципального контроля одним органом власти в регионе имеет ряд позитивных сторон, главная из которых — это возможность реализации контроля, исходя из единого подхода к организации контрольной (надзорной) деятельности. Данный подход позволяет унифицировать процедуры принятия решений о проведении профилактических и контрольных мероприятий, процессы проведения проверок и оформления их результатов, в том числе административного производства. Это в значительной степени повышает эффективность проводимого контроля»</w:t>
      </w:r>
      <w:r>
        <w:t xml:space="preserve"> </w:t>
      </w:r>
      <w:r>
        <w:t xml:space="preserve">— рассказала Заместитель начальника Главконтроля Елена Клименко.</w:t>
      </w:r>
    </w:p>
    <w:p>
      <w:pPr>
        <w:pStyle w:val="FirstParagraph"/>
      </w:pPr>
      <w:r>
        <w:t xml:space="preserve">Единоличное осуществление полномочий по видам муниципального контроля представляет собой не только эффективный управленческий инструмент,</w:t>
      </w:r>
      <w:r>
        <w:br/>
      </w:r>
      <w:r>
        <w:t xml:space="preserve">но и одновременно налагает ощутимую ответственность на самих контролеров. Так на одного сотрудника инспекции может приходиться порядка 1200 объектов контроля. Чтобы оптимизировать работу инспекторского состава, в деятельность КНО Москвы внедряются технические и программные средства.</w:t>
      </w:r>
    </w:p>
    <w:p>
      <w:pPr>
        <w:pStyle w:val="BodyText"/>
      </w:pPr>
      <w:hyperlink r:id="rId20">
        <w:r>
          <w:rPr>
            <w:rStyle w:val="Hyperlink"/>
          </w:rPr>
          <w:t xml:space="preserve">«Открытый контроль»</w:t>
        </w:r>
      </w:hyperlink>
      <w:r>
        <w:t xml:space="preserve">— это эффективный инструмент, который позволяет контролерам по заданному алгоритму планировать и проводить контрольные и профилактические мероприятия, оформлять документы, вести их учет, возбуждать и рассматривать дела об административных правонарушениях.</w:t>
      </w:r>
    </w:p>
    <w:p>
      <w:pPr>
        <w:pStyle w:val="BodyText"/>
      </w:pPr>
      <w:r>
        <w:t xml:space="preserve">Более того, в процессы контроля вовлекаются жители Москвы, например, через портал «Наш город», с помощью которого контролеры столицы оперативно пресекают нарушения, выявленные гражданами самостоятельно. Также функционирует платформа «Город заданий», посредством которой возможно зафиксировать факт устранения нарушения и направить материал в контрольный орган для его дополнительной оценки в обмен на бонусные баллы от городских организаций.</w:t>
      </w:r>
    </w:p>
    <w:p>
      <w:pPr>
        <w:pStyle w:val="BodyText"/>
      </w:pPr>
      <w:r>
        <w:t xml:space="preserve">Главконтроль совместно с московскими контрольными (надзорными) органами использует максимум ресурсов, чтобы сделать Москву ещё более комфортной и безопасной. Основная цель контрольного органа – предупредить нарушение, чтобы обеспечить безопасность городской среды с минимальной нагрузкой на предпринимателей и организации.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http://veshnyaki.mos.ru/presscenter/news/detail/12858360.html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2858360.html" TargetMode="External" /><Relationship Type="http://schemas.openxmlformats.org/officeDocument/2006/relationships/hyperlink" Id="rId20" Target="https://k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2858360.html" TargetMode="External" /><Relationship Type="http://schemas.openxmlformats.org/officeDocument/2006/relationships/hyperlink" Id="rId20" Target="https://k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2025-08-02T07:00:38Z</dcterms:created>
  <dcterms:modified xsi:type="dcterms:W3CDTF">2025-08-02T07:00:38Z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