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57e156dd077b819ec4203a8ea45c399bbf88a4"/>
    <w:p>
      <w:pPr>
        <w:pStyle w:val="Heading3"/>
      </w:pPr>
      <w:r>
        <w:t xml:space="preserve">Департамент предпринимательства и инновационного развития города Москвы в рамках постановления Правительства №618-ПП проводит программу отбора на предоставление субсидии на обучение сотрудников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Департамент предпринимательства и инновационного развития города Москвы в рамках постановления Правительства №618-ПП проводит программу отбора на предоставление субсидии на обучение сотрудников. Компенсации подлежат расходы по всем программам среднего профессионального образования и дополнительного профессионального образования, в том числе по программам МBA. Размер субсидии — до 95% затрат на обучение, не более 120 000 рублей на одного сотрудника за один календарный год, а также не более 10 млн рублей по одной заявке.</w:t>
      </w:r>
      <w:r>
        <w:br/>
      </w:r>
      <w:r>
        <w:br/>
      </w:r>
      <w:r>
        <w:t xml:space="preserve">Получить субсидию могут:</w:t>
      </w:r>
      <w:r>
        <w:br/>
      </w:r>
      <w:r>
        <w:t xml:space="preserve">• юридические лица (кроме государственных и муниципальных учреждений);</w:t>
      </w:r>
      <w:r>
        <w:br/>
      </w:r>
      <w:r>
        <w:t xml:space="preserve">• индивидуальные предприниматели;</w:t>
      </w:r>
      <w:r>
        <w:br/>
      </w:r>
      <w:r>
        <w:t xml:space="preserve">• социальные предприниматели и экспортёры (при наличии соответствующего статуса).</w:t>
      </w:r>
      <w:r>
        <w:br/>
      </w:r>
      <w:r>
        <w:br/>
      </w:r>
      <w:r>
        <w:t xml:space="preserve">Основные требования к заявителям:</w:t>
      </w:r>
      <w:r>
        <w:br/>
      </w:r>
      <w:r>
        <w:t xml:space="preserve">• постановка на учет в качестве налогоплательщика и осуществления деятельности в Москве;</w:t>
      </w:r>
      <w:r>
        <w:br/>
      </w:r>
      <w:r>
        <w:t xml:space="preserve">• заработная плата сотрудников не ниже среднемесячной по Москве;</w:t>
      </w:r>
      <w:r>
        <w:br/>
      </w:r>
      <w:r>
        <w:t xml:space="preserve">• сотрудник должен отработать в компании 1 год после обучения;</w:t>
      </w:r>
      <w:r>
        <w:br/>
      </w:r>
      <w:r>
        <w:t xml:space="preserve">• отсутствие статуса иностранного юридического лица;</w:t>
      </w:r>
      <w:r>
        <w:br/>
      </w:r>
      <w:r>
        <w:t xml:space="preserve">• отсутствие получения бюджетных средств на те же цели;</w:t>
      </w:r>
      <w:r>
        <w:br/>
      </w:r>
      <w:r>
        <w:t xml:space="preserve">• отсутствие налоговой задолженности или не превышение порога 30 тыс. ₽;</w:t>
      </w:r>
      <w:r>
        <w:br/>
      </w:r>
      <w:r>
        <w:t xml:space="preserve">• ОВЭД из перечня приоритетных направлений экономической деятельности;</w:t>
      </w:r>
      <w:r>
        <w:br/>
      </w:r>
      <w:r>
        <w:t xml:space="preserve">• наличие действующих договоров об обучении или предусматривающих окончание обучения в период с 1 января 2024 года до дня подачи заявки.</w:t>
      </w:r>
      <w:r>
        <w:br/>
      </w:r>
      <w:r>
        <w:br/>
      </w:r>
      <w:r>
        <w:t xml:space="preserve">Подать заявку (</w:t>
      </w:r>
      <w:hyperlink r:id="rId20">
        <w:r>
          <w:rPr>
            <w:rStyle w:val="Hyperlink"/>
          </w:rPr>
          <w:t xml:space="preserve">delo.mos.ru/education_</w:t>
        </w:r>
      </w:hyperlink>
      <w:r>
        <w:t xml:space="preserve">...) и узнать более подробную информацию можно на портале</w:t>
      </w:r>
      <w:r>
        <w:t xml:space="preserve"> </w:t>
      </w:r>
      <w:hyperlink r:id="rId21">
        <w:r>
          <w:rPr>
            <w:rStyle w:val="Hyperlink"/>
          </w:rPr>
          <w:t xml:space="preserve">delo.mos.ru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http://veshnyaki.mos.ru/presscenter/news/detail/12927201.html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Вешняки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presscenter/news/detail/12927201.html" TargetMode="External" /><Relationship Type="http://schemas.openxmlformats.org/officeDocument/2006/relationships/hyperlink" Id="rId20" Target="https://vk.com/away.php?to=http%3A%2F%2Fdelo.mos.ru%2Feducation_&amp;utf=1" TargetMode="External" /><Relationship Type="http://schemas.openxmlformats.org/officeDocument/2006/relationships/hyperlink" Id="rId21" Target="https://vk.com/away.php?to=http%3A%2F%2Fdelo.mos.ru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presscenter/news/detail/12927201.html" TargetMode="External" /><Relationship Type="http://schemas.openxmlformats.org/officeDocument/2006/relationships/hyperlink" Id="rId20" Target="https://vk.com/away.php?to=http%3A%2F%2Fdelo.mos.ru%2Feducation_&amp;utf=1" TargetMode="External" /><Relationship Type="http://schemas.openxmlformats.org/officeDocument/2006/relationships/hyperlink" Id="rId21" Target="https://vk.com/away.php?to=http%3A%2F%2Fdelo.mos.ru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2025-07-11T06:32:11Z</dcterms:created>
  <dcterms:modified xsi:type="dcterms:W3CDTF">2025-07-11T06:32:11Z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