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c62a97e042f0ab83044044d8d53dfa4810bd5"/>
    <w:p>
      <w:pPr>
        <w:pStyle w:val="Heading3"/>
      </w:pPr>
      <w:r>
        <w:t xml:space="preserve">На улице Молдагуловой появится бизнес-центр</w:t>
      </w:r>
    </w:p>
    <w:p>
      <w:pPr>
        <w:pStyle w:val="FirstParagraph"/>
      </w:pPr>
      <w:r>
        <w:t xml:space="preserve">11.11.2014</w:t>
      </w:r>
    </w:p>
    <w:p>
      <w:pPr>
        <w:pStyle w:val="BodyText"/>
      </w:pPr>
      <w:r>
        <w:t xml:space="preserve">На очередном заседании градостроительно-земельной комиссии Москвы во главе с Мэром Сергеем Собяниным были утверждены технико-экономические параметры земельного участка по адресу: ул. Молдагуловой, вл. 34, в ВАО.</w:t>
      </w:r>
    </w:p>
    <w:p>
      <w:pPr>
        <w:pStyle w:val="BodyText"/>
      </w:pPr>
      <w:r>
        <w:t xml:space="preserve">В ближайшее время на этом участке планируется строительство бизнес-центра и гостиницы за счёт инвестора. </w:t>
      </w:r>
    </w:p>
    <w:p>
      <w:pPr>
        <w:pStyle w:val="BodyText"/>
      </w:pPr>
      <w:r>
        <w:t xml:space="preserve">Сейчас на территории находятся складское помещение и автомастерская. Инвестор планирует снести обветшалые помещения и построить на их месте новый торгово-офисный комплекс. Общая площадь комплекса не превысит 20 тыс. квадратов, сообщает Москоминвест. </w:t>
      </w:r>
    </w:p>
    <w:p>
      <w:pPr>
        <w:pStyle w:val="BodyText"/>
      </w:pPr>
      <w:r>
        <w:t xml:space="preserve">16 тыс. квадратных метров займёт девятиэтажное здание бизнес-центра, а 4 тыс. квадратов выделено под строительство гостиницы высотой четыре этажа. Кроме того, проект предусматривает строительство парковки на 68 автомобилей. </w:t>
      </w:r>
    </w:p>
    <w:p>
      <w:pPr>
        <w:pStyle w:val="BodyText"/>
      </w:pPr>
      <w:r>
        <w:t xml:space="preserve">Москоминвест также сообщает, что будет проведена реконструкция дороги рядом с проектируемыми объектами, что позволит обеспечить выезд и въезд транспорта на МКАД.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http://veshnyaki.mos.ru/presscenter/news/detail/1398066.html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398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398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2025-08-06T01:58:34Z</dcterms:created>
  <dcterms:modified xsi:type="dcterms:W3CDTF">2025-08-06T01:58:34Z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