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d672b49e93cd6830cef155b9e5bd6aad8eb53"/>
    <w:p>
      <w:pPr>
        <w:pStyle w:val="Heading3"/>
      </w:pPr>
      <w:r>
        <w:t xml:space="preserve">В экоцентре «Экошкола Кусково» развеяли мифы об экологии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новом выпуске познавательной рубрики сотрудники экоценра «Экошкола Кусково» решили развеять некоторые распространенные мифы об экологии.</w:t>
      </w:r>
    </w:p>
    <w:p>
      <w:pPr>
        <w:pStyle w:val="BodyText"/>
      </w:pPr>
      <w:r>
        <w:t xml:space="preserve">— С ростом популярности экологической темы все больше становится псевдоэкологических призывов и привычек. Чтобы на самом деле помочь планете, придется смотреть на вещи критически. WWF России развенчает самые популярные экологические заблуждения, — рассказали сотрудники центра.</w:t>
      </w:r>
    </w:p>
    <w:p>
      <w:pPr>
        <w:pStyle w:val="BodyText"/>
      </w:pPr>
      <w:r>
        <w:t xml:space="preserve">Узнать подробности можно на официальной страничке экоцентра в социальной сети.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http://veshnyaki.mos.ru/presscenter/news/detail/9376216.html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9376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9376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2025-08-06T01:58:06Z</dcterms:created>
  <dcterms:modified xsi:type="dcterms:W3CDTF">2025-08-06T01:58:06Z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