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38418ee9f241da89053ad449f183f7e388e89d"/>
    <w:p>
      <w:pPr>
        <w:pStyle w:val="Heading3"/>
      </w:pPr>
      <w:r>
        <w:t xml:space="preserve">В районе Вешняки согласована высадка 33 деревьев и 1591 кустарников на 18-ти дворовых территориях.</w:t>
      </w:r>
    </w:p>
    <w:p>
      <w:pPr>
        <w:pStyle w:val="FirstParagraph"/>
      </w:pPr>
      <w:r>
        <w:t xml:space="preserve">14.07.2025</w:t>
      </w:r>
    </w:p>
    <w:p>
      <w:pPr>
        <w:pStyle w:val="BodyText"/>
      </w:pPr>
      <w:r>
        <w:t xml:space="preserve">Будут высажены породы деревьев: </w:t>
      </w:r>
    </w:p>
    <w:p>
      <w:pPr>
        <w:pStyle w:val="BodyText"/>
      </w:pPr>
      <w:r>
        <w:t xml:space="preserve">- Дуб красный </w:t>
      </w:r>
    </w:p>
    <w:p>
      <w:pPr>
        <w:pStyle w:val="BodyText"/>
      </w:pPr>
      <w:r>
        <w:t xml:space="preserve">- Клён остролистный </w:t>
      </w:r>
    </w:p>
    <w:p>
      <w:pPr>
        <w:pStyle w:val="BodyText"/>
      </w:pPr>
      <w:r>
        <w:t xml:space="preserve">- Клён остролистный Роял Ред </w:t>
      </w:r>
    </w:p>
    <w:p>
      <w:pPr>
        <w:pStyle w:val="BodyText"/>
      </w:pPr>
      <w:r>
        <w:t xml:space="preserve">- Липа обыкновенная </w:t>
      </w:r>
    </w:p>
    <w:p>
      <w:pPr>
        <w:pStyle w:val="BodyText"/>
      </w:pPr>
      <w:r>
        <w:t xml:space="preserve">- Липа крупнолистная </w:t>
      </w:r>
    </w:p>
    <w:p>
      <w:pPr>
        <w:pStyle w:val="BodyText"/>
      </w:pPr>
      <w:r>
        <w:t xml:space="preserve">- Сосна обыкновенная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Породы кустарников: </w:t>
      </w:r>
    </w:p>
    <w:p>
      <w:pPr>
        <w:pStyle w:val="BodyText"/>
      </w:pPr>
      <w:r>
        <w:t xml:space="preserve">- Кизильник блестящий </w:t>
      </w:r>
    </w:p>
    <w:p>
      <w:pPr>
        <w:pStyle w:val="BodyText"/>
      </w:pPr>
      <w:r>
        <w:t xml:space="preserve">- Спирея Вангутта </w:t>
      </w:r>
    </w:p>
    <w:p>
      <w:pPr>
        <w:pStyle w:val="BodyText"/>
      </w:pPr>
      <w:r>
        <w:t xml:space="preserve">- Жимолость татарская</w:t>
      </w:r>
    </w:p>
    <w:p>
      <w:pPr>
        <w:pStyle w:val="BodyText"/>
      </w:pPr>
      <w:r>
        <w:t xml:space="preserve">- Сирень венгерская </w:t>
      </w:r>
    </w:p>
    <w:p>
      <w:pPr>
        <w:pStyle w:val="BodyText"/>
      </w:pPr>
      <w:r>
        <w:t xml:space="preserve">- Сирень обыкновенная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Данные работы будут выполнены силами ГБУ «Мосремонт», подведомственное Департаменту капитального ремонта города Москвы, в осенний период 2025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http://veshnyaki.mos.ru/utilities/news-lcd/detail/13103642.html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Вешняки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utilities/news-lcd/detail/1310364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utilities/news-lcd/detail/1310364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2025-07-15T00:18:25Z</dcterms:created>
  <dcterms:modified xsi:type="dcterms:W3CDTF">2025-07-15T00:18:25Z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